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05118D">
        <w:rPr>
          <w:szCs w:val="24"/>
        </w:rPr>
        <w:t>6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0E280D">
        <w:rPr>
          <w:szCs w:val="24"/>
        </w:rPr>
        <w:t>928/2018</w:t>
      </w:r>
    </w:p>
    <w:p w:rsidR="003D7B0B" w:rsidRPr="006E0575" w:rsidRDefault="003D7B0B" w:rsidP="006E0575"/>
    <w:p w:rsidR="003D7B0B" w:rsidRPr="006E0575" w:rsidRDefault="003D7B0B" w:rsidP="006E0575"/>
    <w:p w:rsidR="00184EDC" w:rsidRPr="00C32E8B" w:rsidRDefault="003D7B0B" w:rsidP="00397717">
      <w:pPr>
        <w:jc w:val="center"/>
        <w:rPr>
          <w:b/>
          <w:sz w:val="36"/>
          <w:u w:val="single"/>
        </w:rPr>
      </w:pPr>
      <w:r w:rsidRPr="00C32E8B">
        <w:rPr>
          <w:b/>
          <w:sz w:val="36"/>
          <w:u w:val="single"/>
        </w:rPr>
        <w:t>Stellenschaffung</w:t>
      </w:r>
      <w:r w:rsidR="00C32E8B">
        <w:rPr>
          <w:b/>
          <w:sz w:val="36"/>
          <w:u w:val="single"/>
        </w:rPr>
        <w:t xml:space="preserve"> im Vorgriff</w:t>
      </w:r>
    </w:p>
    <w:p w:rsidR="003D7B0B" w:rsidRPr="00C32E8B" w:rsidRDefault="00C32E8B" w:rsidP="003977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auf den</w:t>
      </w:r>
      <w:r w:rsidR="00184EDC" w:rsidRPr="00C32E8B">
        <w:rPr>
          <w:b/>
          <w:sz w:val="36"/>
          <w:szCs w:val="36"/>
          <w:u w:val="single"/>
        </w:rPr>
        <w:t xml:space="preserve"> Stellenplan 20</w:t>
      </w:r>
      <w:r w:rsidR="00F35D26">
        <w:rPr>
          <w:b/>
          <w:sz w:val="36"/>
          <w:szCs w:val="36"/>
          <w:u w:val="single"/>
        </w:rPr>
        <w:t>20</w:t>
      </w:r>
    </w:p>
    <w:p w:rsidR="003D7B0B" w:rsidRDefault="003D7B0B" w:rsidP="006E0575">
      <w:pPr>
        <w:rPr>
          <w:u w:val="single"/>
        </w:rPr>
      </w:pPr>
    </w:p>
    <w:p w:rsidR="0035543B" w:rsidRDefault="0035543B" w:rsidP="006E0575">
      <w:pPr>
        <w:rPr>
          <w:u w:val="single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1870"/>
        <w:gridCol w:w="794"/>
        <w:gridCol w:w="1872"/>
        <w:gridCol w:w="992"/>
        <w:gridCol w:w="850"/>
        <w:gridCol w:w="1502"/>
      </w:tblGrid>
      <w:tr w:rsidR="007B57FA" w:rsidRPr="006E0575" w:rsidTr="005B36F2">
        <w:trPr>
          <w:tblHeader/>
        </w:trPr>
        <w:tc>
          <w:tcPr>
            <w:tcW w:w="1645" w:type="dxa"/>
            <w:shd w:val="pct12" w:color="auto" w:fill="FFFFFF"/>
            <w:vAlign w:val="center"/>
          </w:tcPr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Kostenstelle</w:t>
            </w:r>
          </w:p>
        </w:tc>
        <w:tc>
          <w:tcPr>
            <w:tcW w:w="1870" w:type="dxa"/>
            <w:shd w:val="pct12" w:color="auto" w:fill="FFFFFF"/>
            <w:vAlign w:val="center"/>
          </w:tcPr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7B57FA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B57FA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872" w:type="dxa"/>
            <w:shd w:val="pct12" w:color="auto" w:fill="FFFFFF"/>
            <w:vAlign w:val="center"/>
          </w:tcPr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502" w:type="dxa"/>
            <w:shd w:val="pct12" w:color="auto" w:fill="FFFFFF"/>
            <w:vAlign w:val="center"/>
          </w:tcPr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 xml:space="preserve"> wirksamer </w:t>
            </w:r>
            <w:r w:rsidRPr="006E0575">
              <w:rPr>
                <w:sz w:val="16"/>
                <w:szCs w:val="16"/>
              </w:rPr>
              <w:t>Au</w:t>
            </w:r>
            <w:r>
              <w:rPr>
                <w:sz w:val="16"/>
                <w:szCs w:val="16"/>
              </w:rPr>
              <w:t>fwand</w:t>
            </w:r>
            <w:r>
              <w:rPr>
                <w:sz w:val="16"/>
                <w:szCs w:val="16"/>
              </w:rPr>
              <w:br/>
              <w:t xml:space="preserve"> in Euro</w:t>
            </w:r>
          </w:p>
        </w:tc>
      </w:tr>
      <w:tr w:rsidR="007B57FA" w:rsidRPr="006E0575" w:rsidTr="005B36F2">
        <w:tc>
          <w:tcPr>
            <w:tcW w:w="1645" w:type="dxa"/>
          </w:tcPr>
          <w:p w:rsidR="00631FA0" w:rsidRDefault="00631FA0" w:rsidP="00631FA0">
            <w:pPr>
              <w:rPr>
                <w:sz w:val="20"/>
              </w:rPr>
            </w:pPr>
            <w:r>
              <w:rPr>
                <w:sz w:val="20"/>
              </w:rPr>
              <w:t>10-5.1</w:t>
            </w:r>
          </w:p>
          <w:p w:rsidR="00631FA0" w:rsidRDefault="00631FA0" w:rsidP="00631FA0">
            <w:pPr>
              <w:rPr>
                <w:sz w:val="20"/>
              </w:rPr>
            </w:pPr>
          </w:p>
          <w:p w:rsidR="00631FA0" w:rsidRDefault="00631FA0" w:rsidP="00631FA0">
            <w:pPr>
              <w:rPr>
                <w:sz w:val="20"/>
              </w:rPr>
            </w:pPr>
            <w:r>
              <w:rPr>
                <w:sz w:val="20"/>
              </w:rPr>
              <w:t>10515511</w:t>
            </w:r>
          </w:p>
          <w:p w:rsidR="007B57FA" w:rsidRPr="006E0575" w:rsidRDefault="007B57FA" w:rsidP="00CE4323">
            <w:pPr>
              <w:rPr>
                <w:sz w:val="20"/>
              </w:rPr>
            </w:pPr>
          </w:p>
        </w:tc>
        <w:tc>
          <w:tcPr>
            <w:tcW w:w="1870" w:type="dxa"/>
          </w:tcPr>
          <w:p w:rsidR="007B57FA" w:rsidRPr="006E0575" w:rsidRDefault="005B36F2" w:rsidP="00CE4323">
            <w:pPr>
              <w:rPr>
                <w:sz w:val="20"/>
              </w:rPr>
            </w:pPr>
            <w:r>
              <w:rPr>
                <w:sz w:val="20"/>
              </w:rPr>
              <w:t>Haupt- und Personalamt</w:t>
            </w:r>
          </w:p>
        </w:tc>
        <w:tc>
          <w:tcPr>
            <w:tcW w:w="794" w:type="dxa"/>
          </w:tcPr>
          <w:p w:rsidR="007B57FA" w:rsidRPr="007F73E9" w:rsidRDefault="005B36F2" w:rsidP="00CE432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 12</w:t>
            </w:r>
          </w:p>
          <w:p w:rsidR="007B57FA" w:rsidRPr="007F73E9" w:rsidRDefault="007B57FA" w:rsidP="00CE4323">
            <w:pPr>
              <w:rPr>
                <w:sz w:val="20"/>
                <w:lang w:val="en-US"/>
              </w:rPr>
            </w:pPr>
          </w:p>
        </w:tc>
        <w:tc>
          <w:tcPr>
            <w:tcW w:w="1872" w:type="dxa"/>
          </w:tcPr>
          <w:p w:rsidR="007B57FA" w:rsidRDefault="005B36F2" w:rsidP="00CE4323">
            <w:pPr>
              <w:rPr>
                <w:sz w:val="20"/>
              </w:rPr>
            </w:pPr>
            <w:r>
              <w:rPr>
                <w:sz w:val="20"/>
              </w:rPr>
              <w:t>SB Personal</w:t>
            </w:r>
          </w:p>
          <w:p w:rsidR="007B57FA" w:rsidRPr="006E0575" w:rsidRDefault="007B57FA" w:rsidP="00CE4323">
            <w:pPr>
              <w:rPr>
                <w:sz w:val="20"/>
              </w:rPr>
            </w:pPr>
          </w:p>
        </w:tc>
        <w:tc>
          <w:tcPr>
            <w:tcW w:w="992" w:type="dxa"/>
            <w:shd w:val="pct12" w:color="auto" w:fill="FFFFFF"/>
          </w:tcPr>
          <w:p w:rsidR="007B57FA" w:rsidRDefault="005B36F2" w:rsidP="001276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  <w:p w:rsidR="007B57FA" w:rsidRPr="005B5B51" w:rsidRDefault="007B57FA" w:rsidP="000E280D">
            <w:pPr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7B57FA" w:rsidRPr="006E0575" w:rsidRDefault="007B57FA" w:rsidP="00CE43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02" w:type="dxa"/>
            <w:shd w:val="clear" w:color="auto" w:fill="auto"/>
          </w:tcPr>
          <w:p w:rsidR="000E280D" w:rsidRPr="009006AD" w:rsidRDefault="007E6480" w:rsidP="001276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510.000</w:t>
            </w:r>
          </w:p>
        </w:tc>
      </w:tr>
    </w:tbl>
    <w:p w:rsidR="007B57FA" w:rsidRPr="00E42F96" w:rsidRDefault="007B57FA" w:rsidP="007B57FA">
      <w:pPr>
        <w:rPr>
          <w:u w:val="single"/>
        </w:rPr>
      </w:pPr>
    </w:p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5B36F2" w:rsidRDefault="007B57FA" w:rsidP="005B36F2">
      <w:pPr>
        <w:rPr>
          <w:rFonts w:cs="Arial"/>
        </w:rPr>
      </w:pPr>
      <w:r>
        <w:t xml:space="preserve">Beantragt werden </w:t>
      </w:r>
      <w:r w:rsidR="005B36F2">
        <w:t>5,0</w:t>
      </w:r>
      <w:r>
        <w:t xml:space="preserve"> S</w:t>
      </w:r>
      <w:r w:rsidR="005B36F2">
        <w:t>pringers</w:t>
      </w:r>
      <w:r>
        <w:t xml:space="preserve">tellen </w:t>
      </w:r>
      <w:r w:rsidR="005B36F2" w:rsidRPr="005B36F2">
        <w:rPr>
          <w:rFonts w:cs="Arial"/>
        </w:rPr>
        <w:t xml:space="preserve">für einen zentralen Pool </w:t>
      </w:r>
      <w:r w:rsidR="00190769">
        <w:rPr>
          <w:rFonts w:cs="Arial"/>
        </w:rPr>
        <w:t xml:space="preserve">zur Personalsachbearbeitung, </w:t>
      </w:r>
      <w:r w:rsidR="005B36F2" w:rsidRPr="005B36F2">
        <w:rPr>
          <w:rFonts w:cs="Arial"/>
        </w:rPr>
        <w:t xml:space="preserve">um Belastungsspitzen in </w:t>
      </w:r>
      <w:r w:rsidR="005B36F2" w:rsidRPr="00127642">
        <w:rPr>
          <w:rFonts w:cs="Arial"/>
        </w:rPr>
        <w:t xml:space="preserve">den </w:t>
      </w:r>
      <w:r w:rsidR="00D724B1" w:rsidRPr="00127642">
        <w:rPr>
          <w:rFonts w:cs="Arial"/>
        </w:rPr>
        <w:t xml:space="preserve">Personalstellen der </w:t>
      </w:r>
      <w:r w:rsidR="005B36F2" w:rsidRPr="00127642">
        <w:rPr>
          <w:rFonts w:cs="Arial"/>
        </w:rPr>
        <w:t>Fachämter auffangen</w:t>
      </w:r>
      <w:r w:rsidR="00A20385" w:rsidRPr="00127642">
        <w:rPr>
          <w:rFonts w:cs="Arial"/>
        </w:rPr>
        <w:t xml:space="preserve"> zu können</w:t>
      </w:r>
      <w:r w:rsidR="005B36F2" w:rsidRPr="00127642">
        <w:rPr>
          <w:rFonts w:cs="Arial"/>
        </w:rPr>
        <w:t xml:space="preserve">. </w:t>
      </w:r>
    </w:p>
    <w:p w:rsidR="00190769" w:rsidRPr="00127642" w:rsidRDefault="00190769" w:rsidP="005B36F2">
      <w:pPr>
        <w:rPr>
          <w:rFonts w:cs="Arial"/>
        </w:rPr>
      </w:pPr>
    </w:p>
    <w:p w:rsidR="00A20385" w:rsidRPr="00127642" w:rsidRDefault="00A20385" w:rsidP="005B36F2">
      <w:pPr>
        <w:rPr>
          <w:rFonts w:cs="Arial"/>
        </w:rPr>
      </w:pPr>
      <w:r w:rsidRPr="00127642">
        <w:rPr>
          <w:rFonts w:cs="Arial"/>
        </w:rPr>
        <w:t>Die Verwaltung wird ermächtigt, die Stellen sofort auszuschreiben, um eine Besetzung ab dem 01.01.2019 zu gewährleisten.</w:t>
      </w:r>
      <w:r w:rsidRPr="00127642">
        <w:rPr>
          <w:rFonts w:cs="Arial"/>
        </w:rPr>
        <w:br/>
      </w:r>
    </w:p>
    <w:p w:rsidR="003D7B0B" w:rsidRPr="00127642" w:rsidRDefault="003D7B0B" w:rsidP="00884D6C">
      <w:pPr>
        <w:pStyle w:val="berschrift1"/>
      </w:pPr>
      <w:r w:rsidRPr="00127642">
        <w:t>2</w:t>
      </w:r>
      <w:r w:rsidRPr="00127642">
        <w:tab/>
        <w:t>Schaffun</w:t>
      </w:r>
      <w:r w:rsidRPr="00127642">
        <w:rPr>
          <w:u w:val="none"/>
        </w:rPr>
        <w:t>g</w:t>
      </w:r>
      <w:r w:rsidRPr="00127642">
        <w:t>skriterien</w:t>
      </w:r>
    </w:p>
    <w:p w:rsidR="003D7B0B" w:rsidRPr="00127642" w:rsidRDefault="003D7B0B" w:rsidP="00884D6C"/>
    <w:p w:rsidR="000E280D" w:rsidRPr="00127642" w:rsidRDefault="00A25AA0" w:rsidP="007B57FA">
      <w:r w:rsidRPr="00127642">
        <w:t>Auf die ausführlichen Begr</w:t>
      </w:r>
      <w:r w:rsidR="006A131E" w:rsidRPr="00127642">
        <w:t xml:space="preserve">ündungen in der </w:t>
      </w:r>
      <w:proofErr w:type="spellStart"/>
      <w:r w:rsidR="006A131E" w:rsidRPr="00127642">
        <w:t>GRDrs</w:t>
      </w:r>
      <w:proofErr w:type="spellEnd"/>
      <w:r w:rsidR="006A131E" w:rsidRPr="00127642">
        <w:t xml:space="preserve"> </w:t>
      </w:r>
      <w:r w:rsidR="00A20385" w:rsidRPr="00127642">
        <w:t>893</w:t>
      </w:r>
      <w:r w:rsidR="006A131E" w:rsidRPr="00127642">
        <w:t>/2018</w:t>
      </w:r>
      <w:r w:rsidR="0091213A" w:rsidRPr="00127642">
        <w:t xml:space="preserve"> </w:t>
      </w:r>
      <w:r w:rsidR="00A20385" w:rsidRPr="00127642">
        <w:t xml:space="preserve">zur erheblichen Arbeitsvermehrung in den Personalstellen der LHS Stuttgart </w:t>
      </w:r>
      <w:r w:rsidRPr="00127642">
        <w:t xml:space="preserve">wird Bezug genommen. </w:t>
      </w:r>
    </w:p>
    <w:p w:rsidR="00A20385" w:rsidRPr="00127642" w:rsidRDefault="00A20385" w:rsidP="007B57FA"/>
    <w:p w:rsidR="003D7B0B" w:rsidRPr="00127642" w:rsidRDefault="003D7B0B" w:rsidP="00884D6C">
      <w:pPr>
        <w:pStyle w:val="berschrift1"/>
      </w:pPr>
      <w:r w:rsidRPr="00127642">
        <w:t>3</w:t>
      </w:r>
      <w:r w:rsidRPr="00127642">
        <w:tab/>
        <w:t>Bedarf</w:t>
      </w:r>
    </w:p>
    <w:p w:rsidR="003D7B0B" w:rsidRPr="00127642" w:rsidRDefault="00884D6C" w:rsidP="00884D6C">
      <w:pPr>
        <w:pStyle w:val="berschrift2"/>
      </w:pPr>
      <w:r w:rsidRPr="00127642">
        <w:t>3.1</w:t>
      </w:r>
      <w:r w:rsidRPr="00127642">
        <w:tab/>
      </w:r>
      <w:r w:rsidR="006E0575" w:rsidRPr="00127642">
        <w:t>Anlass</w:t>
      </w:r>
    </w:p>
    <w:p w:rsidR="000E280D" w:rsidRDefault="00A20385" w:rsidP="007B57FA">
      <w:r w:rsidRPr="00127642">
        <w:t xml:space="preserve">In der </w:t>
      </w:r>
      <w:proofErr w:type="spellStart"/>
      <w:r w:rsidRPr="00127642">
        <w:t>v.g</w:t>
      </w:r>
      <w:proofErr w:type="spellEnd"/>
      <w:r w:rsidRPr="00127642">
        <w:t>. Drucksache werden zum einen die gestiegene Zahl an unbesetzten Stellen, die Stellenschaffungen in den letzten Doppelhaushalten</w:t>
      </w:r>
      <w:r w:rsidR="007E6480" w:rsidRPr="00127642">
        <w:t>,</w:t>
      </w:r>
      <w:r w:rsidRPr="00127642">
        <w:t xml:space="preserve"> </w:t>
      </w:r>
      <w:r w:rsidR="00D724B1" w:rsidRPr="00127642">
        <w:t xml:space="preserve">die steigende Fluktuation, </w:t>
      </w:r>
      <w:r w:rsidRPr="00127642">
        <w:t xml:space="preserve">die </w:t>
      </w:r>
      <w:r>
        <w:t>mit der hohen Teilzeitquote verbundene, gewachsene Zahl an Beschäftigten</w:t>
      </w:r>
      <w:r w:rsidR="007E6480">
        <w:t xml:space="preserve"> und</w:t>
      </w:r>
      <w:r>
        <w:t xml:space="preserve"> zum anderen die Probleme bei der Gewinnung von Personal, der erhöhte Aufwand durch Mehrfachausschreibungen und </w:t>
      </w:r>
      <w:r w:rsidR="007E6480">
        <w:t>der gestiegene Abstimmungsbedarf zwischen den Personalstellen in den Fachämtern und der zentralen Personalwirtschaft als Gründe für den Personal</w:t>
      </w:r>
      <w:r w:rsidR="00190769">
        <w:t>mehr</w:t>
      </w:r>
      <w:r w:rsidR="007E6480">
        <w:t>bedarf genannt.</w:t>
      </w:r>
    </w:p>
    <w:p w:rsidR="00033C75" w:rsidRPr="006E0575" w:rsidRDefault="00033C75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7E6480" w:rsidRPr="00CB0753" w:rsidRDefault="007E6480" w:rsidP="007E6480">
      <w:r>
        <w:t xml:space="preserve">Die Aufgaben können derzeit nur durch erhebliche </w:t>
      </w:r>
      <w:r w:rsidRPr="00CB0753">
        <w:t>Mehrarbeit de</w:t>
      </w:r>
      <w:r>
        <w:t>r</w:t>
      </w:r>
      <w:r w:rsidRPr="00CB0753">
        <w:t xml:space="preserve"> Bereich</w:t>
      </w:r>
      <w:r>
        <w:t>e bzw. nur unzureichend</w:t>
      </w:r>
      <w:r w:rsidRPr="00CB0753">
        <w:t xml:space="preserve"> wahrgenommen werden.</w:t>
      </w:r>
      <w:r>
        <w:t xml:space="preserve"> Stellen werden spät besetzt.</w:t>
      </w:r>
    </w:p>
    <w:p w:rsidR="000E280D" w:rsidRDefault="000E280D" w:rsidP="00884D6C"/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7E6480" w:rsidRDefault="007E6480" w:rsidP="007E6480">
      <w:r>
        <w:t xml:space="preserve">Die Aufgaben </w:t>
      </w:r>
      <w:r w:rsidR="00215B2F">
        <w:t>könnten</w:t>
      </w:r>
      <w:r>
        <w:t xml:space="preserve"> zum Teil nicht mehr, nicht mehr rechtzeitig oder nicht mehr in der erforderlic</w:t>
      </w:r>
      <w:r w:rsidR="00215B2F">
        <w:t>hen Qualität wahrgenommen werde</w:t>
      </w:r>
      <w:bookmarkStart w:id="0" w:name="_GoBack"/>
      <w:bookmarkEnd w:id="0"/>
      <w:r>
        <w:t>. Durch die verspäteten Stellenbesetzungen leidet auch die Wahrnehmung der Fachaufgaben in den Fachämtern.</w:t>
      </w:r>
    </w:p>
    <w:p w:rsidR="003D7B0B" w:rsidRDefault="003D7B0B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0E280D" w:rsidRDefault="000E280D" w:rsidP="00884D6C"/>
    <w:p w:rsidR="006E0575" w:rsidRDefault="00A25AA0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F2" w:rsidRDefault="00B634F2">
      <w:r>
        <w:separator/>
      </w:r>
    </w:p>
  </w:endnote>
  <w:endnote w:type="continuationSeparator" w:id="0">
    <w:p w:rsidR="00B634F2" w:rsidRDefault="00B6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F2" w:rsidRDefault="00B634F2">
      <w:r>
        <w:separator/>
      </w:r>
    </w:p>
  </w:footnote>
  <w:footnote w:type="continuationSeparator" w:id="0">
    <w:p w:rsidR="00B634F2" w:rsidRDefault="00B6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F2" w:rsidRDefault="00B634F2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9A58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A58DF">
      <w:rPr>
        <w:rStyle w:val="Seitenzahl"/>
      </w:rPr>
      <w:fldChar w:fldCharType="separate"/>
    </w:r>
    <w:r w:rsidR="00215B2F">
      <w:rPr>
        <w:rStyle w:val="Seitenzahl"/>
        <w:noProof/>
      </w:rPr>
      <w:t>2</w:t>
    </w:r>
    <w:r w:rsidR="009A58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B634F2" w:rsidRDefault="00B634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7188460E"/>
    <w:multiLevelType w:val="hybridMultilevel"/>
    <w:tmpl w:val="B65C5B6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5F33"/>
    <w:rsid w:val="00033C75"/>
    <w:rsid w:val="0005118D"/>
    <w:rsid w:val="00055758"/>
    <w:rsid w:val="000A1146"/>
    <w:rsid w:val="000C3E65"/>
    <w:rsid w:val="000E280D"/>
    <w:rsid w:val="001034AF"/>
    <w:rsid w:val="0011112B"/>
    <w:rsid w:val="00127642"/>
    <w:rsid w:val="0014415D"/>
    <w:rsid w:val="00153F86"/>
    <w:rsid w:val="00163034"/>
    <w:rsid w:val="00164678"/>
    <w:rsid w:val="00165C0D"/>
    <w:rsid w:val="00181857"/>
    <w:rsid w:val="00184EDC"/>
    <w:rsid w:val="00190769"/>
    <w:rsid w:val="00194770"/>
    <w:rsid w:val="001A216B"/>
    <w:rsid w:val="001A5F9B"/>
    <w:rsid w:val="001F7237"/>
    <w:rsid w:val="00215B2F"/>
    <w:rsid w:val="00215E91"/>
    <w:rsid w:val="00242B99"/>
    <w:rsid w:val="002924CB"/>
    <w:rsid w:val="002A20D1"/>
    <w:rsid w:val="002A4DE3"/>
    <w:rsid w:val="002B5955"/>
    <w:rsid w:val="002F48AC"/>
    <w:rsid w:val="0035543B"/>
    <w:rsid w:val="00380937"/>
    <w:rsid w:val="00397717"/>
    <w:rsid w:val="003D7B0B"/>
    <w:rsid w:val="003F1814"/>
    <w:rsid w:val="00470135"/>
    <w:rsid w:val="0047606A"/>
    <w:rsid w:val="004908B5"/>
    <w:rsid w:val="0049121B"/>
    <w:rsid w:val="004A02EC"/>
    <w:rsid w:val="004A1688"/>
    <w:rsid w:val="004B6796"/>
    <w:rsid w:val="00541438"/>
    <w:rsid w:val="00547183"/>
    <w:rsid w:val="00574A4F"/>
    <w:rsid w:val="005A0A9D"/>
    <w:rsid w:val="005A56AA"/>
    <w:rsid w:val="005B36F2"/>
    <w:rsid w:val="005B5B51"/>
    <w:rsid w:val="005E19C6"/>
    <w:rsid w:val="005F5B3D"/>
    <w:rsid w:val="00606F80"/>
    <w:rsid w:val="00622CC7"/>
    <w:rsid w:val="00626A17"/>
    <w:rsid w:val="00631FA0"/>
    <w:rsid w:val="0066020F"/>
    <w:rsid w:val="00672299"/>
    <w:rsid w:val="006A131E"/>
    <w:rsid w:val="006B6D50"/>
    <w:rsid w:val="006E0575"/>
    <w:rsid w:val="0072799A"/>
    <w:rsid w:val="00744350"/>
    <w:rsid w:val="007477DB"/>
    <w:rsid w:val="00754659"/>
    <w:rsid w:val="007B57FA"/>
    <w:rsid w:val="007E3B79"/>
    <w:rsid w:val="007E6480"/>
    <w:rsid w:val="007F18AE"/>
    <w:rsid w:val="007F73E9"/>
    <w:rsid w:val="008066EE"/>
    <w:rsid w:val="00807E52"/>
    <w:rsid w:val="00817BB6"/>
    <w:rsid w:val="008678A8"/>
    <w:rsid w:val="00884D6C"/>
    <w:rsid w:val="00885F76"/>
    <w:rsid w:val="008C05E5"/>
    <w:rsid w:val="009006AD"/>
    <w:rsid w:val="0091213A"/>
    <w:rsid w:val="009373F6"/>
    <w:rsid w:val="00944FF8"/>
    <w:rsid w:val="00976588"/>
    <w:rsid w:val="009A58DF"/>
    <w:rsid w:val="009D1551"/>
    <w:rsid w:val="00A20385"/>
    <w:rsid w:val="00A25AA0"/>
    <w:rsid w:val="00A27CA7"/>
    <w:rsid w:val="00A32B1F"/>
    <w:rsid w:val="00A41A55"/>
    <w:rsid w:val="00A46466"/>
    <w:rsid w:val="00A71D0A"/>
    <w:rsid w:val="00A77F1E"/>
    <w:rsid w:val="00A847C4"/>
    <w:rsid w:val="00AB389D"/>
    <w:rsid w:val="00AF0DEA"/>
    <w:rsid w:val="00B04290"/>
    <w:rsid w:val="00B62FB2"/>
    <w:rsid w:val="00B634F2"/>
    <w:rsid w:val="00B80DEF"/>
    <w:rsid w:val="00B91903"/>
    <w:rsid w:val="00BA055C"/>
    <w:rsid w:val="00BC4669"/>
    <w:rsid w:val="00C16EF1"/>
    <w:rsid w:val="00C32E8B"/>
    <w:rsid w:val="00C448D3"/>
    <w:rsid w:val="00CF62E5"/>
    <w:rsid w:val="00D66D3A"/>
    <w:rsid w:val="00D724B1"/>
    <w:rsid w:val="00D743D4"/>
    <w:rsid w:val="00DB3D6C"/>
    <w:rsid w:val="00E014B6"/>
    <w:rsid w:val="00E1162F"/>
    <w:rsid w:val="00E11D5F"/>
    <w:rsid w:val="00E20E1F"/>
    <w:rsid w:val="00E42F96"/>
    <w:rsid w:val="00E7118F"/>
    <w:rsid w:val="00EB7A4D"/>
    <w:rsid w:val="00F27657"/>
    <w:rsid w:val="00F342DC"/>
    <w:rsid w:val="00F35D26"/>
    <w:rsid w:val="00F37DC5"/>
    <w:rsid w:val="00F56F93"/>
    <w:rsid w:val="00F63041"/>
    <w:rsid w:val="00F757FC"/>
    <w:rsid w:val="00F76452"/>
    <w:rsid w:val="00F921FC"/>
    <w:rsid w:val="00FB2110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C778B"/>
  <w15:docId w15:val="{285E8847-7210-4C05-B991-6521D14B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5B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91A47094.dotm</Template>
  <TotalTime>0</TotalTime>
  <Pages>2</Pages>
  <Words>238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U103007</cp:lastModifiedBy>
  <cp:revision>6</cp:revision>
  <cp:lastPrinted>2018-11-07T12:30:00Z</cp:lastPrinted>
  <dcterms:created xsi:type="dcterms:W3CDTF">2018-11-07T05:46:00Z</dcterms:created>
  <dcterms:modified xsi:type="dcterms:W3CDTF">2018-11-07T12:30:00Z</dcterms:modified>
</cp:coreProperties>
</file>